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552054" cy="1509725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2054" cy="1509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Edgemont School Foundation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Micro Grant Application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bCs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Your name:</w:t>
      </w:r>
    </w:p>
    <w:p w:rsidR="00000000" w:rsidDel="00000000" w:rsidP="00000000" w:rsidRDefault="00000000" w:rsidRPr="00000000" w14:paraId="00000006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School(s):</w:t>
      </w:r>
    </w:p>
    <w:p w:rsidR="00000000" w:rsidDel="00000000" w:rsidP="00000000" w:rsidRDefault="00000000" w:rsidRPr="00000000" w14:paraId="00000007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Curriculum Area:</w:t>
      </w:r>
    </w:p>
    <w:p w:rsidR="00000000" w:rsidDel="00000000" w:rsidP="00000000" w:rsidRDefault="00000000" w:rsidRPr="00000000" w14:paraId="00000008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Budget (please include material lists and/or pricing if requesting multiple items):</w:t>
      </w:r>
    </w:p>
    <w:p w:rsidR="00000000" w:rsidDel="00000000" w:rsidP="00000000" w:rsidRDefault="00000000" w:rsidRPr="00000000" w14:paraId="00000009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Describe your micro grant and its goals:</w:t>
      </w:r>
    </w:p>
    <w:p w:rsidR="00000000" w:rsidDel="00000000" w:rsidP="00000000" w:rsidRDefault="00000000" w:rsidRPr="00000000" w14:paraId="0000000C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Which department(s)/grade level(s)/class(es) will be impacted by this grant?</w:t>
      </w:r>
    </w:p>
    <w:p w:rsidR="00000000" w:rsidDel="00000000" w:rsidP="00000000" w:rsidRDefault="00000000" w:rsidRPr="00000000" w14:paraId="00000012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Why is this project important to the District and School Foundation's mission and education of its children?</w:t>
      </w:r>
    </w:p>
    <w:p w:rsidR="00000000" w:rsidDel="00000000" w:rsidP="00000000" w:rsidRDefault="00000000" w:rsidRPr="00000000" w14:paraId="0000001B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Due to the nature of mini grants as a one-time initiative, we are not requiring a post-grant evaluation (but we may inquire as to the efficacy of this grant at a later date).</w:t>
      </w:r>
    </w:p>
    <w:p w:rsidR="00000000" w:rsidDel="00000000" w:rsidP="00000000" w:rsidRDefault="00000000" w:rsidRPr="00000000" w14:paraId="00000025">
      <w:pPr>
        <w:pageBreakBefore w:val="0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***All applications need prior approval by your respective school’s principal, and if relevant, the technology specialist.***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4yducF615vHcqQ0A9LKsknnV6Q==">CgMxLjAyCGguZ2pkZ3hzOAByITFrUkNtMkdTckVWdEExUmlQamtZUUNDWW1QUXhmTm5IZQ==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2020-08-16T01:16:00Z</dcterms:created>
</cp:coreProperties>
</file>