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52054" cy="15097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2054" cy="15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Edgemont School Foundation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Micro Grant Application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name: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School(s):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Curriculum Area: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(please include material lists and/or pricing if requesting multiple items):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Describe your micro grant and its objective/attributes: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Which department(s)/grade level(s)/class(es) will be impacted by this grant?</w:t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is this project important to the District and School Foundation's mission and education of its children?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Due to the nature of mini grants as a one-time initiative, we are not requiring a post-grant evaluation (but we may inquire as to the efficacy of this grant at a later date).</w:t>
      </w:r>
    </w:p>
    <w:p w:rsidR="00000000" w:rsidDel="00000000" w:rsidP="00000000" w:rsidRDefault="00000000" w:rsidRPr="00000000" w14:paraId="00000025">
      <w:pPr>
        <w:pageBreakBefore w:val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***All applications need prior approval by your respective school’s principal, and if relevant, the technology specialist.***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yducF615vHcqQ0A9LKsknnV6Q==">CgMxLjAyCGguZ2pkZ3hzOAByITFrUkNtMkdTckVWdEExUmlQamtZUUNDWW1QUXhmTm5IZQ==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2020-08-16T01:16:00Z</dcterms:created>
</cp:coreProperties>
</file>